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u w:val="single"/>
        </w:rPr>
      </w:pPr>
      <w:r>
        <w:rPr>
          <w:b/>
          <w:bCs/>
          <w:sz w:val="26"/>
          <w:szCs w:val="26"/>
          <w:u w:val="single"/>
        </w:rPr>
        <w:t xml:space="preserve">Bohoslužba v rodině </w:t>
      </w:r>
    </w:p>
    <w:p>
      <w:pPr>
        <w:pStyle w:val="Normal"/>
        <w:rPr>
          <w:b/>
          <w:b/>
          <w:bCs/>
          <w:u w:val="single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  <w:bCs/>
          <w:u w:val="single"/>
        </w:rPr>
      </w:pPr>
      <w:r>
        <w:rPr/>
      </w:r>
    </w:p>
    <w:p>
      <w:pPr>
        <w:pStyle w:val="Normal"/>
        <w:rPr/>
      </w:pPr>
      <w:r>
        <w:rPr>
          <w:highlight w:val="yellow"/>
        </w:rPr>
        <w:t>1) Připravme místo</w:t>
      </w:r>
    </w:p>
    <w:p>
      <w:pPr>
        <w:pStyle w:val="Normal"/>
        <w:rPr/>
      </w:pPr>
      <w:r>
        <w:rPr/>
        <w:t>Je dobré věnovat přípravě pozornost a vyzdobit místo podobně jako sváteční stůl: hezký ubrus, svíce, kříž, Bible, ve které je založené místo, které budeme číst.</w:t>
      </w:r>
    </w:p>
    <w:p>
      <w:pPr>
        <w:pStyle w:val="Normal"/>
        <w:rPr/>
      </w:pPr>
      <w:r>
        <w:rPr/>
        <w:t xml:space="preserve">Než začneme bohoslužbu, promluvme spolu. Sejít se neznamená jen posadit se okolo stolu, ale vědět o sobě navzájem. Respektovat u sebe i druhého místo, kde se právě nacházíme (pocity, zážitky posledních dnů).  S čím přicházíme </w:t>
      </w:r>
      <w:r>
        <w:rPr/>
        <w:t>k</w:t>
      </w:r>
      <w:r>
        <w:rPr/>
        <w:t xml:space="preserve"> dnešní bohoslužb</w:t>
      </w:r>
      <w:r>
        <w:rPr/>
        <w:t>ě</w:t>
      </w:r>
      <w:r>
        <w:rPr/>
        <w:t>?</w:t>
      </w:r>
    </w:p>
    <w:p>
      <w:pPr>
        <w:pStyle w:val="Normal"/>
        <w:rPr/>
      </w:pPr>
      <w:r>
        <w:rPr>
          <w:highlight w:val="yellow"/>
        </w:rPr>
        <w:t>2) Začínáme</w:t>
      </w:r>
      <w:r>
        <w:rPr/>
        <w:t xml:space="preserve"> </w:t>
      </w:r>
    </w:p>
    <w:p>
      <w:pPr>
        <w:pStyle w:val="Normal"/>
        <w:rPr/>
      </w:pPr>
      <w:r>
        <w:rPr/>
        <w:t>Když se všichni shromáždí kolem připraveného stolu, je možné začít jako každou jinou bohoslužbu písní. Pak otec rodiny nebo maminka (dále jen zkráceně P jako předsedající) začnou křížem: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P: Ve jménu Otce i Syna i Ducha svatého. Amen.</w:t>
      </w:r>
    </w:p>
    <w:p>
      <w:pPr>
        <w:pStyle w:val="Normal"/>
        <w:rPr/>
      </w:pPr>
      <w:r>
        <w:rPr/>
        <w:t xml:space="preserve">Na začátku bohoslužby si obvykle připomínáme, že všichni děláme někdy chyby a selháváme. Prosme nyní Pána Boha za odpuštění. Je možné úkon kajícnosti pojmout osobněji. Nejen v duchu, ale také nahlas vyjádřit jednu věc, které člověk za uplynulý týden lituje, nebo se i omluvit někomu ze členů rodiny. Poté následují slova: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P: Smiluj se nad námi, Pane,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Ostatní: Hřešili jsme proti tobě.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P: Ukaž nám, Pane, své milosrdenství.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Ostatní: A dej nám svou spásu.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Všichni: Amen.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P: Dobrý Bože, přijmi dnes naši modlitbu, buď s námi a provázej naši zemi svojí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ochranou.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Všichni: Amen.</w:t>
      </w:r>
    </w:p>
    <w:p>
      <w:pPr>
        <w:pStyle w:val="Normal"/>
        <w:rPr/>
      </w:pPr>
      <w:r>
        <w:rPr/>
        <w:t>3</w:t>
      </w:r>
      <w:r>
        <w:rPr/>
        <w:t xml:space="preserve">) </w:t>
      </w:r>
      <w:r>
        <w:rPr>
          <w:highlight w:val="yellow"/>
        </w:rPr>
        <w:t>Čteme z Písma svatého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P: Nyní se zaposlouchejme do textu Písma svatého a poprosme Boha, aby nás učinil vnímavými k t</w:t>
      </w:r>
      <w:r>
        <w:rPr>
          <w:sz w:val="28"/>
          <w:szCs w:val="28"/>
        </w:rPr>
        <w:t>ěmto slovům</w:t>
      </w:r>
      <w:r>
        <w:rPr/>
        <w:t>.</w:t>
      </w:r>
    </w:p>
    <w:p>
      <w:pPr>
        <w:pStyle w:val="Normal"/>
        <w:rPr/>
      </w:pPr>
      <w:r>
        <w:rPr/>
        <w:t xml:space="preserve">Podle věku dětí je možné vybrat jen evangelium anebo evangelium a jedno čtení anebo všechna čtení. </w:t>
      </w:r>
    </w:p>
    <w:p>
      <w:pPr>
        <w:pStyle w:val="Normal"/>
        <w:rPr/>
      </w:pPr>
      <w:r>
        <w:rPr/>
        <w:t>Též podle věku dětí lze s evangelijním příběhem dále pracovat: s těmi malými si příběh, který jsme slyšeli, znovu převyprávíme. Můžou si ho nakreslit, vymalovat ilustrující obrázek (</w:t>
      </w:r>
      <w:hyperlink r:id="rId2">
        <w:r>
          <w:rPr>
            <w:rStyle w:val="Internetovodkaz"/>
          </w:rPr>
          <w:t>www.kanan.cz</w:t>
        </w:r>
      </w:hyperlink>
      <w:r>
        <w:rPr/>
        <w:t xml:space="preserve">, </w:t>
      </w:r>
      <w:hyperlink r:id="rId3">
        <w:r>
          <w:rPr>
            <w:rStyle w:val="Internetovodkaz"/>
          </w:rPr>
          <w:t>www.vira.c</w:t>
        </w:r>
        <w:r>
          <w:rPr>
            <w:rStyle w:val="Internetovodkaz"/>
          </w:rPr>
          <w:t>z</w:t>
        </w:r>
      </w:hyperlink>
      <w:r>
        <w:rPr/>
        <w:t>).</w:t>
      </w:r>
    </w:p>
    <w:p>
      <w:pPr>
        <w:pStyle w:val="Normal"/>
        <w:rPr/>
      </w:pPr>
      <w:r>
        <w:rPr/>
        <w:t>Dospělí nebo již starší děti (nad 12 let) mohou s textem pracovat ve stylu „lectio divina“. Tzn. každý dostane chvilku čas, aby si text sám přečetl. Pak si vypíše slova či věty, které se ho nejvíce dotkly. Nakonec uděláme „kolečko“: každý může tyto slova přečíst.</w:t>
      </w:r>
    </w:p>
    <w:p>
      <w:pPr>
        <w:pStyle w:val="Normal"/>
        <w:rPr/>
      </w:pPr>
      <w:r>
        <w:rPr/>
        <w:t xml:space="preserve">Je též možné o přečteném textu chvíli rozmlouvat: Jak mu rozumím? Co mi na něm není jasné? Jak se týká toho, co se dělo minulý týden? Ztotožňuji se spíše s Ježíšem, nebo s učedníky? Jak vysvětlit pointu příběhu někomu, kdo není věřící?  Co Bible říká do současné situace církve? </w:t>
      </w:r>
      <w:r>
        <w:rPr/>
        <w:t>B</w:t>
      </w:r>
      <w:r>
        <w:rPr/>
        <w:t xml:space="preserve">iblické texty nejsou učebnicí morálky, ale svědectvím o tom, jaký je Bůh, resp. svědectví o tom, jak člověk tápe v poznávání Boha. </w:t>
      </w:r>
      <w:r>
        <w:rPr/>
        <w:t xml:space="preserve">I my hledáme.  </w:t>
      </w:r>
      <w:r>
        <w:rPr/>
        <w:t xml:space="preserve">Vlastní vyploděná věta/diskuze/sdílení u rodinného stolu má výrazně vyšší hodnotu než sebekrásnější přečtený text. </w:t>
      </w:r>
    </w:p>
    <w:p>
      <w:pPr>
        <w:pStyle w:val="Normal"/>
        <w:rPr/>
      </w:pPr>
      <w:r>
        <w:rPr/>
        <w:t xml:space="preserve">4/ Odpovědí na Boží slovo je </w:t>
      </w:r>
      <w:r>
        <w:rPr>
          <w:highlight w:val="yellow"/>
        </w:rPr>
        <w:t>v</w:t>
      </w:r>
      <w:r>
        <w:rPr>
          <w:highlight w:val="yellow"/>
        </w:rPr>
        <w:t>y</w:t>
      </w:r>
      <w:r>
        <w:rPr>
          <w:highlight w:val="yellow"/>
        </w:rPr>
        <w:t>znání víry</w:t>
      </w:r>
      <w:r>
        <w:rPr/>
        <w:t xml:space="preserve"> (lze nalézt v kancionálu).</w:t>
      </w:r>
    </w:p>
    <w:p>
      <w:pPr>
        <w:pStyle w:val="Normal"/>
        <w:rPr/>
      </w:pPr>
      <w:r>
        <w:rPr/>
        <w:t xml:space="preserve">5) </w:t>
      </w:r>
      <w:r>
        <w:rPr>
          <w:highlight w:val="yellow"/>
        </w:rPr>
        <w:t>Společně prosíme</w:t>
      </w:r>
      <w:r>
        <w:rPr/>
        <w:t xml:space="preserve"> </w:t>
      </w:r>
    </w:p>
    <w:p>
      <w:pPr>
        <w:pStyle w:val="Normal"/>
        <w:rPr/>
      </w:pPr>
      <w:r>
        <w:rPr>
          <w:sz w:val="28"/>
          <w:szCs w:val="28"/>
        </w:rPr>
        <w:t>P: Nyní připojíme modlitbu proseb.</w:t>
      </w:r>
      <w:r>
        <w:rPr/>
        <w:t xml:space="preserve"> </w:t>
      </w:r>
    </w:p>
    <w:p>
      <w:pPr>
        <w:pStyle w:val="Normal"/>
        <w:rPr/>
      </w:pPr>
      <w:r>
        <w:rPr/>
        <w:t xml:space="preserve">Následuje modlitba proseb. Lze ji v této podobě volně proložit i poděkováním za vše dobré, co nám Bůh dává. </w:t>
      </w:r>
      <w:r>
        <w:rPr/>
        <w:t>Z</w:t>
      </w:r>
      <w:r>
        <w:rPr/>
        <w:t xml:space="preserve">a každou prosbou se připojí jednoduché zvolání „Amen“. </w:t>
      </w:r>
      <w:r>
        <w:rPr/>
        <w:t>Modleme se</w:t>
      </w:r>
      <w:r>
        <w:rPr/>
        <w:t xml:space="preserve"> za církev, za představitele společnosti, za trpící, za nemocné, za lidi sevřené strachem, osamělé. Přimlo</w:t>
      </w:r>
      <w:r>
        <w:rPr/>
        <w:t xml:space="preserve">uvejme </w:t>
      </w:r>
      <w:r>
        <w:rPr/>
        <w:t>se za farnost, nyní rozptýlenou do jednotlivých domácností.</w:t>
      </w:r>
    </w:p>
    <w:p>
      <w:pPr>
        <w:pStyle w:val="Normal"/>
        <w:rPr/>
      </w:pPr>
      <w:r>
        <w:rPr/>
        <w:t xml:space="preserve">6) </w:t>
      </w:r>
      <w:r>
        <w:rPr>
          <w:highlight w:val="yellow"/>
        </w:rPr>
        <w:t>Modlitba Otčenáš</w:t>
      </w:r>
    </w:p>
    <w:p>
      <w:pPr>
        <w:pStyle w:val="Normal"/>
        <w:rPr/>
      </w:pPr>
      <w:r>
        <w:rPr/>
        <w:t>Po přímluvách se společně chytneme za ruce a pomodlíme se modlitbu Páně. Připravuje nás na eucharistický „chléb vezdejší“, na sv. přijímání. Připravuje nás na ně i nyní, i kdyby mělo přijít za delší dobu, než jsme zvyklí.</w:t>
      </w:r>
    </w:p>
    <w:p>
      <w:pPr>
        <w:pStyle w:val="Normal"/>
        <w:rPr/>
      </w:pPr>
      <w:r>
        <w:rPr/>
        <w:t>Připojíme pak vzájemně pozdrav pokoje: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P: Pán Ježíš nám přinesl pokoj. Díky jeho oběti můžeme jeho pokoj také mít my a dávat ho i druhým. Proto se navzájem pozdravme pozdravením pokoje.</w:t>
      </w:r>
    </w:p>
    <w:p>
      <w:pPr>
        <w:pStyle w:val="Normal"/>
        <w:rPr/>
      </w:pPr>
      <w:r>
        <w:rPr/>
        <w:t xml:space="preserve">7) </w:t>
      </w:r>
      <w:r>
        <w:rPr>
          <w:highlight w:val="yellow"/>
        </w:rPr>
        <w:t>Požehnání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P: Nyní si vyprosme navzájem Boží ochranu a požehnání: Dej nám Bože své požehnání, zbav nás všeho zlého a doveď nás do života věčného.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Všichni: Amen.</w:t>
      </w:r>
    </w:p>
    <w:p>
      <w:pPr>
        <w:pStyle w:val="Normal"/>
        <w:rPr/>
      </w:pPr>
      <w:r>
        <w:rPr/>
        <w:t>Tatínek a maminka mohou každému z dětí udělat křížek na čelo.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P: Dobrořečme Pánu.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Všichni: Bohu díky!</w:t>
      </w:r>
    </w:p>
    <w:p>
      <w:pPr>
        <w:pStyle w:val="Normal"/>
        <w:rPr/>
      </w:pPr>
      <w:r>
        <w:rPr>
          <w:sz w:val="28"/>
          <w:szCs w:val="28"/>
        </w:rPr>
        <w:t xml:space="preserve">Zdroj: </w:t>
      </w:r>
      <w:r>
        <w:rPr/>
        <w:t>Pastorační středisko Arcibiskupství pražského, Praha březen 2020</w:t>
      </w:r>
    </w:p>
    <w:p>
      <w:pPr>
        <w:pStyle w:val="Normal"/>
        <w:rPr/>
      </w:pPr>
      <w:r>
        <w:rPr/>
        <w:t xml:space="preserve">               </w:t>
      </w:r>
      <w:r>
        <w:rPr/>
        <w:t>P. Radek Tichý: „Jak uspořádat rodinnou bohoslužbu slova“, KT 17.-23. 3.2020</w:t>
      </w:r>
    </w:p>
    <w:p>
      <w:pPr>
        <w:pStyle w:val="Normal"/>
        <w:rPr/>
      </w:pPr>
      <w:r>
        <w:rPr/>
        <w:t xml:space="preserve">               </w:t>
      </w:r>
      <w:r>
        <w:rPr/>
        <w:t>P. Pavel Jäger: „Průvodce nedělní bohoslužbou.“ www.farnostsvetla.cz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2"/>
          <w:highlight w:val="white"/>
          <w:u w:val="none"/>
          <w:effect w:val="none"/>
        </w:rPr>
        <w:t xml:space="preserve"> </w:t>
      </w:r>
      <w:r>
        <w:rPr/>
        <w:br/>
      </w:r>
    </w:p>
    <w:p>
      <w:pPr>
        <w:pStyle w:val="Normal"/>
        <w:rPr/>
      </w:pPr>
      <w:r>
        <w:rPr/>
        <w:t>„</w:t>
      </w:r>
      <w:r>
        <w:rPr/>
        <w:t>Nejhezčí na tom všem bude, když zjistíme, že nám slavení mše opravdu chybí. Že to není jen povinnost, ale také zdroj našeho života, síla pro naše úkoly a uzdravení našich vztahů. Jak učí církev: eucharistie, je vrcholem a pramene života církve a také života věčného.“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nion Pro">
    <w:charset w:val="ee"/>
    <w:family w:val="auto"/>
    <w:pitch w:val="variable"/>
  </w:font>
  <w:font w:name="Arial">
    <w:altName w:val="Helvetica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6b56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b56a9"/>
    <w:rPr>
      <w:color w:val="605E5C"/>
      <w:shd w:fill="E1DFDD" w:val="clear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3f3daf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f3da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turgie">
    <w:name w:val="liturgie"/>
    <w:basedOn w:val="Tlotextu"/>
    <w:qFormat/>
    <w:pPr>
      <w:tabs>
        <w:tab w:val="clear" w:pos="708"/>
      </w:tabs>
    </w:pPr>
    <w:rPr>
      <w:rFonts w:ascii="Minion Pro" w:hAnsi="Minion Pro"/>
      <w:b w:val="false"/>
      <w:i w:val="false"/>
    </w:rPr>
  </w:style>
  <w:style w:type="paragraph" w:styleId="Poznamky">
    <w:name w:val="poznamky"/>
    <w:basedOn w:val="Tlotextu"/>
    <w:qFormat/>
    <w:pPr>
      <w:tabs>
        <w:tab w:val="clear" w:pos="708"/>
      </w:tabs>
      <w:spacing w:lineRule="auto" w:line="240" w:before="0" w:after="85"/>
    </w:pPr>
    <w:rPr>
      <w:rFonts w:ascii="Minion Pro" w:hAnsi="Minion Pro"/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anan.cz/" TargetMode="External"/><Relationship Id="rId3" Type="http://schemas.openxmlformats.org/officeDocument/2006/relationships/hyperlink" Target="http://www.vira.cz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LibreOffice/6.4.1.2$Windows_X86_64 LibreOffice_project/4d224e95b98b138af42a64d84056446d09082932</Application>
  <Pages>2</Pages>
  <Words>663</Words>
  <Characters>3498</Characters>
  <CharactersWithSpaces>4163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2020-03-19T17:43:00Z</dcterms:created>
  <dc:creator>Uzivatel</dc:creator>
  <dc:description/>
  <dc:language>cs-CZ</dc:language>
  <cp:lastModifiedBy/>
  <cp:lastPrinted>2020-03-19T18:13:00Z</cp:lastPrinted>
  <dcterms:modified xsi:type="dcterms:W3CDTF">2020-03-21T22:37:37Z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